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22" w:rsidRDefault="006D5C22">
      <w:pPr>
        <w:ind w:left="9" w:right="14"/>
      </w:pPr>
      <w:r>
        <w:t xml:space="preserve">                                 «Конфискация Транспортных средств»</w:t>
      </w:r>
    </w:p>
    <w:p w:rsidR="00C2464D" w:rsidRDefault="006D5C22">
      <w:pPr>
        <w:ind w:left="9" w:right="14"/>
      </w:pPr>
      <w:r>
        <w:t>Конфискация имущества в виде транспортного средства является мерой уголовно</w:t>
      </w:r>
      <w:r w:rsidR="00BB4671">
        <w:t>-</w:t>
      </w:r>
      <w:r>
        <w:t>правового характера и означает его принудительное безвозмездное изъятие и обращение в собственность государства на основании обвинительного приговора суда (</w:t>
      </w:r>
      <w:proofErr w:type="gramStart"/>
      <w:r>
        <w:t>п. ”д</w:t>
      </w:r>
      <w:proofErr w:type="gramEnd"/>
      <w:r>
        <w:t xml:space="preserve">” ч. 1 ст. 104.1 УК </w:t>
      </w:r>
      <w:r>
        <w:t>РФ). Для применения нормы о конфискации автомобиля необходимо наличие совокупности двух обстоятельств: принадлежность транспортного средства обвиняемому и использование этого транспортного средства при совершении инкриминируемого преступления, предусмотрен</w:t>
      </w:r>
      <w:r>
        <w:t>ного ст. ст. 264.1, 264.2 или 264.3 УК РФ.</w:t>
      </w:r>
    </w:p>
    <w:p w:rsidR="00C2464D" w:rsidRDefault="006D5C22">
      <w:pPr>
        <w:ind w:left="9" w:right="14"/>
      </w:pPr>
      <w:r>
        <w:t>Транспортное средство, которое было использовано обвиняемым при совершении преступления, предусмотренного ст. ст. 264.1, 264.2 или 264.3 УК РФ, подлежит конфискации при условии, что оно принадлежит обвиняемому. Пр</w:t>
      </w:r>
      <w:r>
        <w:t>и этом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 (Определение Судебной коллегии по уголовным делам Верховног</w:t>
      </w:r>
      <w:r>
        <w:t xml:space="preserve">о Суда РФ от 09.11.2023 N 12-УДП2З-8-К6; п. </w:t>
      </w:r>
      <w:r w:rsidR="00BB4671">
        <w:t>3</w:t>
      </w:r>
      <w:r>
        <w:t xml:space="preserve"> (1) Постановления Пленума Верховного Суда РФ от 14.06.2018 N 17 ”О некоторых вопросах, связанных с применением конфискации имущества в уголовном судопроизводстве”, далее - Постановление Пленума Верховного Суда </w:t>
      </w:r>
      <w:r>
        <w:t>РФ от 14.06.2018 N 17). Более того, такая мера применяется непосредственно в отношении того транспортного средства, при управлении которым было совершено преступление.</w:t>
      </w:r>
    </w:p>
    <w:p w:rsidR="00C2464D" w:rsidRDefault="006D5C22">
      <w:pPr>
        <w:spacing w:after="200"/>
        <w:ind w:left="9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7157191</wp:posOffset>
            </wp:positionH>
            <wp:positionV relativeFrom="page">
              <wp:posOffset>4847015</wp:posOffset>
            </wp:positionV>
            <wp:extent cx="6097" cy="3048"/>
            <wp:effectExtent l="0" t="0" r="0" b="0"/>
            <wp:wrapSquare wrapText="bothSides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7114516</wp:posOffset>
            </wp:positionH>
            <wp:positionV relativeFrom="page">
              <wp:posOffset>6386476</wp:posOffset>
            </wp:positionV>
            <wp:extent cx="3048" cy="6097"/>
            <wp:effectExtent l="0" t="0" r="0" b="0"/>
            <wp:wrapSquare wrapText="bothSides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7108419</wp:posOffset>
            </wp:positionH>
            <wp:positionV relativeFrom="page">
              <wp:posOffset>6444396</wp:posOffset>
            </wp:positionV>
            <wp:extent cx="9144" cy="18291"/>
            <wp:effectExtent l="0" t="0" r="0" b="0"/>
            <wp:wrapSquare wrapText="bothSides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7102323</wp:posOffset>
            </wp:positionH>
            <wp:positionV relativeFrom="page">
              <wp:posOffset>6801063</wp:posOffset>
            </wp:positionV>
            <wp:extent cx="3048" cy="6097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7102323</wp:posOffset>
            </wp:positionH>
            <wp:positionV relativeFrom="page">
              <wp:posOffset>6822402</wp:posOffset>
            </wp:positionV>
            <wp:extent cx="3048" cy="9145"/>
            <wp:effectExtent l="0" t="0" r="0" b="0"/>
            <wp:wrapSquare wrapText="bothSides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7074889</wp:posOffset>
            </wp:positionH>
            <wp:positionV relativeFrom="page">
              <wp:posOffset>7578414</wp:posOffset>
            </wp:positionV>
            <wp:extent cx="6097" cy="106696"/>
            <wp:effectExtent l="0" t="0" r="0" b="0"/>
            <wp:wrapSquare wrapText="bothSides"/>
            <wp:docPr id="4426" name="Picture 4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" name="Picture 4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0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представленные обвиняемым сведения об отчуждении транспортного средства, испо</w:t>
      </w:r>
      <w:r>
        <w:t>льзованного при совершении преступления, предусмотренного ст. ст. 264.1, 264.2 или 264.3 УК РФ, опровергаются исследованными материалами дела (протоколами осмотра и выемки транспортного средства по месту его хранения обвиняемым и др.) и судом будет установ</w:t>
      </w:r>
      <w:r>
        <w:t>лено, что транспортное средство продолжает принадлежать обвиняемому, оно также подлежит конфискации (</w:t>
      </w:r>
      <w:proofErr w:type="spellStart"/>
      <w:r>
        <w:t>абз</w:t>
      </w:r>
      <w:proofErr w:type="spellEnd"/>
      <w:r>
        <w:t>. 2 п. З (2) Постановления Пленума Верховного Суда РФ от 14.06.2018 N 17).</w:t>
      </w:r>
    </w:p>
    <w:p w:rsidR="00C2464D" w:rsidRDefault="006D5C22">
      <w:pPr>
        <w:spacing w:after="206"/>
        <w:ind w:left="9" w:right="14"/>
      </w:pPr>
      <w:r>
        <w:t>В случае если конфискация автомобиля невозможна вследствие его использования,</w:t>
      </w:r>
      <w:r>
        <w:t xml:space="preserve"> продажи или по иной причине, то суд выносит решение о конфискации денежной суммы, которая соответствует стоимости данного автомобиля. В случае отсутствия либо недостаточности денежных средств, подлежащих конфискации взамен автомобиля, суд выносит решение </w:t>
      </w:r>
      <w:r>
        <w:t>о конфискации иного имущества, стоимость которого соответствует стоимости предмета, подлежащего конфискации, либо сопоставима со стоимостью этого предмета (ст. 104.2 УК РФ). При нео</w:t>
      </w:r>
      <w:bookmarkStart w:id="0" w:name="_GoBack"/>
      <w:bookmarkEnd w:id="0"/>
      <w:r>
        <w:t xml:space="preserve">бходимости может быть назначена судебная экспертиза (ст. 104.2 УК РФ, </w:t>
      </w:r>
      <w:proofErr w:type="spellStart"/>
      <w:r>
        <w:t>абз</w:t>
      </w:r>
      <w:proofErr w:type="spellEnd"/>
      <w:r>
        <w:t xml:space="preserve">. </w:t>
      </w:r>
      <w:r>
        <w:t>1 п. 9 Постановления Пленума Верховного Суда РФ от 14.06.2018 N 17).</w:t>
      </w:r>
    </w:p>
    <w:p w:rsidR="00C2464D" w:rsidRDefault="006D5C22">
      <w:pPr>
        <w:spacing w:after="388"/>
        <w:ind w:left="9" w:right="14"/>
      </w:pPr>
      <w:r>
        <w:t>Прокуратурой района в 2024 году в суд направлено 6 уголовных дел с постановлениями органа дознания о наложении ареста на транспортные средства, которые принадлежали фактически и использов</w:t>
      </w:r>
      <w:r>
        <w:t>ались обвиняемыми при совершении вышеуказанной категории преступлений. Судом 4 уголовных дела рассмотрены, транспортные средства конфискованы, то есть безвозмездно изъяты и обращены в собственность государства, 2 уголовных дела на рассмотрении.</w:t>
      </w:r>
    </w:p>
    <w:p w:rsidR="00C2464D" w:rsidRDefault="006D5C22">
      <w:pPr>
        <w:tabs>
          <w:tab w:val="center" w:pos="8122"/>
        </w:tabs>
        <w:spacing w:after="0" w:line="259" w:lineRule="auto"/>
        <w:ind w:left="0" w:firstLine="0"/>
        <w:jc w:val="left"/>
      </w:pPr>
      <w:r>
        <w:rPr>
          <w:sz w:val="28"/>
        </w:rPr>
        <w:t>Заместитель</w:t>
      </w:r>
      <w:r>
        <w:rPr>
          <w:sz w:val="28"/>
        </w:rPr>
        <w:t xml:space="preserve"> прокурора района</w:t>
      </w:r>
      <w:r>
        <w:rPr>
          <w:sz w:val="28"/>
        </w:rPr>
        <w:tab/>
        <w:t>Пасько Татьяна</w:t>
      </w:r>
    </w:p>
    <w:sectPr w:rsidR="00C2464D" w:rsidSect="006D5C22">
      <w:pgSz w:w="11780" w:h="16740"/>
      <w:pgMar w:top="1440" w:right="816" w:bottom="851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4D"/>
    <w:rsid w:val="006D5C22"/>
    <w:rsid w:val="00BB4671"/>
    <w:rsid w:val="00C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EDBF"/>
  <w15:docId w15:val="{D651D0A1-0141-43C5-B13D-C45B9178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7" w:line="261" w:lineRule="auto"/>
      <w:ind w:left="34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cp:lastModifiedBy>Пасько Татьяна Владимировна</cp:lastModifiedBy>
  <cp:revision>3</cp:revision>
  <cp:lastPrinted>2024-11-19T01:26:00Z</cp:lastPrinted>
  <dcterms:created xsi:type="dcterms:W3CDTF">2024-11-19T01:25:00Z</dcterms:created>
  <dcterms:modified xsi:type="dcterms:W3CDTF">2024-11-19T01:26:00Z</dcterms:modified>
</cp:coreProperties>
</file>